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270A16" w:rsidRPr="00270A16" w:rsidTr="007754E6">
        <w:trPr>
          <w:trHeight w:val="1098"/>
        </w:trPr>
        <w:tc>
          <w:tcPr>
            <w:tcW w:w="1809" w:type="dxa"/>
            <w:tcBorders>
              <w:top w:val="nil"/>
              <w:left w:val="nil"/>
              <w:bottom w:val="double" w:sz="4" w:space="0" w:color="auto"/>
              <w:right w:val="nil"/>
            </w:tcBorders>
            <w:hideMark/>
          </w:tcPr>
          <w:p w:rsidR="00270A16" w:rsidRPr="00270A16" w:rsidRDefault="00270A16" w:rsidP="00270A16">
            <w:pPr>
              <w:tabs>
                <w:tab w:val="center" w:pos="4680"/>
                <w:tab w:val="right" w:pos="9360"/>
              </w:tabs>
              <w:rPr>
                <w:rFonts w:ascii="Calibri" w:eastAsia="Calibri" w:hAnsi="Calibri"/>
                <w:color w:val="0F243E"/>
                <w:lang w:val="en-US" w:eastAsia="ro-RO"/>
              </w:rPr>
            </w:pPr>
            <w:r w:rsidRPr="00270A16">
              <w:rPr>
                <w:rFonts w:ascii="Calibri" w:eastAsia="Calibri" w:hAnsi="Calibri"/>
                <w:noProof/>
                <w:color w:val="0F243E"/>
                <w:lang w:eastAsia="ro-RO"/>
              </w:rPr>
              <w:drawing>
                <wp:inline distT="0" distB="0" distL="0" distR="0" wp14:anchorId="55C9D183" wp14:editId="3A77717F">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270A16" w:rsidRPr="00270A16" w:rsidRDefault="00270A16" w:rsidP="00270A16">
            <w:pPr>
              <w:tabs>
                <w:tab w:val="center" w:pos="4680"/>
                <w:tab w:val="right" w:pos="9360"/>
              </w:tabs>
              <w:jc w:val="center"/>
              <w:rPr>
                <w:rFonts w:ascii="Palatino Linotype" w:eastAsia="Calibri" w:hAnsi="Palatino Linotype"/>
                <w:b/>
                <w:color w:val="244061"/>
                <w:lang w:val="es-ES" w:eastAsia="ro-RO"/>
              </w:rPr>
            </w:pPr>
            <w:r w:rsidRPr="00270A16">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270A16" w:rsidRPr="00270A16" w:rsidRDefault="00270A16" w:rsidP="00270A16">
            <w:pPr>
              <w:tabs>
                <w:tab w:val="center" w:pos="4680"/>
                <w:tab w:val="right" w:pos="9360"/>
              </w:tabs>
              <w:jc w:val="center"/>
              <w:rPr>
                <w:rFonts w:ascii="Calibri" w:eastAsia="Calibri" w:hAnsi="Calibri"/>
                <w:color w:val="0F243E"/>
                <w:lang w:val="en-US" w:eastAsia="ro-RO"/>
              </w:rPr>
            </w:pPr>
            <w:r w:rsidRPr="00270A16">
              <w:rPr>
                <w:rFonts w:ascii="Calibri" w:eastAsia="Calibri" w:hAnsi="Calibri"/>
                <w:noProof/>
                <w:color w:val="0F243E"/>
                <w:lang w:eastAsia="ro-RO"/>
              </w:rPr>
              <w:drawing>
                <wp:inline distT="0" distB="0" distL="0" distR="0" wp14:anchorId="1349E5FD" wp14:editId="1508CE04">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270A16">
              <w:rPr>
                <w:rFonts w:ascii="Calibri" w:eastAsia="Calibri" w:hAnsi="Calibri"/>
                <w:noProof/>
                <w:color w:val="0F243E"/>
                <w:lang w:eastAsia="ro-RO"/>
              </w:rPr>
              <w:drawing>
                <wp:anchor distT="0" distB="0" distL="114300" distR="114300" simplePos="0" relativeHeight="251659264" behindDoc="0" locked="0" layoutInCell="1" allowOverlap="1" wp14:anchorId="0DD41E49" wp14:editId="1D9A9E27">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70A16" w:rsidRPr="00270A16" w:rsidRDefault="00270A16" w:rsidP="00270A16">
      <w:pPr>
        <w:spacing w:after="160" w:line="256" w:lineRule="auto"/>
        <w:rPr>
          <w:rFonts w:ascii="Calibri" w:eastAsia="Calibri" w:hAnsi="Calibri" w:cs="Times New Roman"/>
        </w:rPr>
      </w:pPr>
      <w:r w:rsidRPr="00270A16">
        <w:rPr>
          <w:rFonts w:ascii="Calibri" w:eastAsia="Calibri" w:hAnsi="Calibri" w:cs="Times New Roman"/>
        </w:rPr>
        <w:tab/>
      </w:r>
      <w:r w:rsidRPr="00270A16">
        <w:rPr>
          <w:rFonts w:ascii="Calibri" w:eastAsia="Calibri" w:hAnsi="Calibri" w:cs="Times New Roman"/>
        </w:rPr>
        <w:tab/>
      </w:r>
      <w:r w:rsidRPr="00270A16">
        <w:rPr>
          <w:rFonts w:ascii="Calibri" w:eastAsia="Calibri" w:hAnsi="Calibri" w:cs="Times New Roman"/>
        </w:rPr>
        <w:tab/>
      </w:r>
      <w:r w:rsidRPr="00270A16">
        <w:rPr>
          <w:rFonts w:ascii="Calibri" w:eastAsia="Calibri" w:hAnsi="Calibri" w:cs="Times New Roman"/>
        </w:rPr>
        <w:tab/>
      </w:r>
      <w:r w:rsidRPr="00270A16">
        <w:rPr>
          <w:rFonts w:ascii="Calibri" w:eastAsia="Calibri" w:hAnsi="Calibri" w:cs="Times New Roman"/>
        </w:rPr>
        <w:tab/>
      </w:r>
      <w:r w:rsidRPr="00270A16">
        <w:rPr>
          <w:rFonts w:ascii="Calibri" w:eastAsia="Calibri" w:hAnsi="Calibri" w:cs="Times New Roman"/>
        </w:rPr>
        <w:tab/>
      </w:r>
      <w:r w:rsidRPr="00270A16">
        <w:rPr>
          <w:rFonts w:ascii="Calibri" w:eastAsia="Calibri" w:hAnsi="Calibri" w:cs="Times New Roman"/>
        </w:rPr>
        <w:tab/>
      </w:r>
      <w:r w:rsidRPr="00270A16">
        <w:rPr>
          <w:rFonts w:ascii="Calibri" w:eastAsia="Calibri" w:hAnsi="Calibri" w:cs="Times New Roman"/>
        </w:rPr>
        <w:tab/>
      </w:r>
      <w:r w:rsidRPr="00270A16">
        <w:rPr>
          <w:rFonts w:ascii="Calibri" w:eastAsia="Calibri" w:hAnsi="Calibri" w:cs="Times New Roman"/>
        </w:rPr>
        <w:tab/>
      </w:r>
      <w:r w:rsidRPr="00270A16">
        <w:rPr>
          <w:rFonts w:ascii="Calibri" w:eastAsia="Calibri" w:hAnsi="Calibri" w:cs="Times New Roman"/>
        </w:rPr>
        <w:tab/>
      </w:r>
    </w:p>
    <w:p w:rsidR="00BD3712" w:rsidRDefault="00BD3712" w:rsidP="00715FB4">
      <w:pPr>
        <w:pStyle w:val="Default"/>
        <w:spacing w:after="100" w:afterAutospacing="1"/>
        <w:jc w:val="both"/>
        <w:rPr>
          <w:rFonts w:ascii="Arial Narrow" w:hAnsi="Arial Narrow"/>
          <w:b/>
          <w:color w:val="0070C0"/>
        </w:rPr>
      </w:pPr>
      <w:bookmarkStart w:id="0" w:name="_GoBack"/>
      <w:bookmarkEnd w:id="0"/>
    </w:p>
    <w:p w:rsidR="00BD3712" w:rsidRDefault="00BD3712" w:rsidP="00715FB4">
      <w:pPr>
        <w:pStyle w:val="Default"/>
        <w:spacing w:after="100" w:afterAutospacing="1"/>
        <w:jc w:val="both"/>
        <w:rPr>
          <w:rFonts w:ascii="Arial Narrow" w:hAnsi="Arial Narrow"/>
          <w:b/>
          <w:color w:val="0070C0"/>
        </w:rPr>
      </w:pPr>
    </w:p>
    <w:p w:rsidR="00BD3712" w:rsidRDefault="00BD3712" w:rsidP="00715FB4">
      <w:pPr>
        <w:pStyle w:val="Default"/>
        <w:spacing w:after="100" w:afterAutospacing="1"/>
        <w:jc w:val="both"/>
        <w:rPr>
          <w:rFonts w:ascii="Arial Narrow" w:hAnsi="Arial Narrow"/>
          <w:b/>
          <w:color w:val="0070C0"/>
        </w:rPr>
      </w:pPr>
    </w:p>
    <w:p w:rsidR="00715FB4" w:rsidRPr="00715FB4" w:rsidRDefault="00715FB4" w:rsidP="00BD3712">
      <w:pPr>
        <w:pStyle w:val="Default"/>
        <w:spacing w:after="100" w:afterAutospacing="1"/>
        <w:jc w:val="center"/>
        <w:rPr>
          <w:rFonts w:ascii="Arial Narrow" w:hAnsi="Arial Narrow"/>
          <w:b/>
          <w:color w:val="0070C0"/>
        </w:rPr>
      </w:pPr>
      <w:r w:rsidRPr="00715FB4">
        <w:rPr>
          <w:rFonts w:ascii="Arial Narrow" w:hAnsi="Arial Narrow"/>
          <w:b/>
          <w:color w:val="0070C0"/>
        </w:rPr>
        <w:t>ÎNCADRAREA LA NIVELUL UNITĂȚILOR DE ÎNVĂȚĂMÂNT</w:t>
      </w:r>
    </w:p>
    <w:p w:rsidR="00715FB4" w:rsidRDefault="00715FB4" w:rsidP="00715FB4">
      <w:pPr>
        <w:pStyle w:val="Default"/>
        <w:spacing w:after="100" w:afterAutospacing="1"/>
        <w:jc w:val="both"/>
        <w:rPr>
          <w:rFonts w:ascii="Arial Narrow" w:hAnsi="Arial Narrow"/>
        </w:rPr>
      </w:pPr>
    </w:p>
    <w:p w:rsidR="001D2C00" w:rsidRPr="001D2C00" w:rsidRDefault="00715FB4" w:rsidP="001D2C00">
      <w:pPr>
        <w:pStyle w:val="Default"/>
        <w:spacing w:after="100" w:afterAutospacing="1"/>
        <w:jc w:val="both"/>
        <w:rPr>
          <w:rFonts w:ascii="Arial Narrow" w:hAnsi="Arial Narrow"/>
        </w:rPr>
      </w:pPr>
      <w:r w:rsidRPr="00715FB4">
        <w:rPr>
          <w:rFonts w:ascii="Arial Narrow" w:hAnsi="Arial Narrow"/>
        </w:rPr>
        <w:t xml:space="preserve">ART 21 (1) </w:t>
      </w:r>
      <w:r w:rsidR="001D2C00" w:rsidRPr="001D2C00">
        <w:rPr>
          <w:rFonts w:ascii="Arial Narrow" w:hAnsi="Arial Narrow"/>
        </w:rPr>
        <w:t>La nivelul unităţilor de învăţământ preuniversitar, încadrarea la clase sau grupe de elevi/preşcolari, a personalului didactic titular, se realizează prin decizie a directorului unităţii de învăţământ, în baza documentelor de numire/transfer/repartizare, cu respectarea prevederilor art. 8, art. 9 alin. (1)-(4), alin. (6), alin. (8)-(16), art. 10, art. 12, art. 14-17 şi a principiului privind continuitatea activităţii didactice de predare la aceleaşi clase sau grupe de elevi/preşcolari, după discutarea şi analizarea proiectului de încadrare cu personal didactic în consiliul profesoral al unităţii de învăţământ şi aprobarea acestuia de către consiliul de administraţie al unităţii de învăţământ.</w:t>
      </w:r>
    </w:p>
    <w:p w:rsidR="001D2C00" w:rsidRPr="001D2C00" w:rsidRDefault="001D2C00" w:rsidP="001D2C00">
      <w:pPr>
        <w:pStyle w:val="Default"/>
        <w:spacing w:after="100" w:afterAutospacing="1"/>
        <w:jc w:val="both"/>
        <w:rPr>
          <w:rFonts w:ascii="Arial Narrow" w:hAnsi="Arial Narrow"/>
        </w:rPr>
      </w:pPr>
      <w:r w:rsidRPr="001D2C00">
        <w:rPr>
          <w:rFonts w:ascii="Arial Narrow" w:hAnsi="Arial Narrow"/>
        </w:rPr>
        <w:t>(2) Repartizarea cadrelor didactice la structurile unităţii de învăţământ cu personalitate juridică se face prin decizie a directorului unităţii de învăţământ, după discutarea şi analizarea proiectului de încadrare cu personal didactic în consiliul profesoral al unităţii de învăţământ, în baza hotărârii consiliului de administr</w:t>
      </w:r>
      <w:r>
        <w:rPr>
          <w:rFonts w:ascii="Arial Narrow" w:hAnsi="Arial Narrow"/>
        </w:rPr>
        <w:t>aţie al unităţii de învăţământ.</w:t>
      </w:r>
    </w:p>
    <w:p w:rsidR="001D2C00" w:rsidRPr="001D2C00" w:rsidRDefault="001D2C00" w:rsidP="001D2C00">
      <w:pPr>
        <w:pStyle w:val="Default"/>
        <w:spacing w:after="100" w:afterAutospacing="1"/>
        <w:jc w:val="both"/>
        <w:rPr>
          <w:rFonts w:ascii="Arial Narrow" w:hAnsi="Arial Narrow"/>
        </w:rPr>
      </w:pPr>
      <w:r w:rsidRPr="001D2C00">
        <w:rPr>
          <w:rFonts w:ascii="Arial Narrow" w:hAnsi="Arial Narrow"/>
        </w:rPr>
        <w:t xml:space="preserve">(3) În situaţia în care un post didactic/o catedră rămâne neocupat(ă) într-o structură sau în unitatea de învăţământ cu personalitate juridică, după aplicarea principiului continuităţii activităţii didactice de predare la aceleaşi clase sau grupe de elevi, este solicitat(ă) de două sau mai multe cadre didactice titulare de aceeaşi specialitate, pentru departajare se aplică criteriile şi punctajele pentru evaluarea personalului didactic prevăzute în anexa nr. 2. Dacă rezultatul evaluării obiective nu conduce la departajare, se aplică, în ordine, criteriile </w:t>
      </w:r>
      <w:proofErr w:type="spellStart"/>
      <w:r w:rsidRPr="001D2C00">
        <w:rPr>
          <w:rFonts w:ascii="Arial Narrow" w:hAnsi="Arial Narrow"/>
        </w:rPr>
        <w:t>socioumanitare</w:t>
      </w:r>
      <w:proofErr w:type="spellEnd"/>
      <w:r w:rsidRPr="001D2C00">
        <w:rPr>
          <w:rFonts w:ascii="Arial Narrow" w:hAnsi="Arial Narrow"/>
        </w:rPr>
        <w:t xml:space="preserve"> în baza documentelor justificative.</w:t>
      </w:r>
    </w:p>
    <w:p w:rsidR="001D2C00" w:rsidRPr="001D2C00" w:rsidRDefault="001D2C00" w:rsidP="001D2C00">
      <w:pPr>
        <w:pStyle w:val="Default"/>
        <w:spacing w:after="100" w:afterAutospacing="1"/>
        <w:jc w:val="both"/>
        <w:rPr>
          <w:rFonts w:ascii="Arial Narrow" w:hAnsi="Arial Narrow"/>
        </w:rPr>
      </w:pPr>
      <w:r w:rsidRPr="001D2C00">
        <w:rPr>
          <w:rFonts w:ascii="Arial Narrow" w:hAnsi="Arial Narrow"/>
        </w:rPr>
        <w:t xml:space="preserve">(4) După încadrarea titularilor, conform alin. (1)-(3), se încadrează după aceeaşi procedură, cadrele didactice debutante care nu au dobândit definitivarea în învăţământ, dar îndeplinesc condiţiile legale de înscriere la examenul naţional de definitivare în învăţământ, repartizate pe posturi didactice/catedre vacante publicate pentru angajare nedeterminată, începând cu 1 septembrie 2012, precum şi cadrele didactice debutante care nu au dobândit definitivarea în învăţământ şi îndeplinesc condiţiile legale de înscriere la examenul naţional de definitivare în învăţământ, repartizate în sesiunea 2015, în baza prevederilor art. 253 din Legea nr. 1/2011 cu modificările și completările ulterioare, pentru care se poate asigura cel puţin jumătate de normă didactică de </w:t>
      </w:r>
      <w:proofErr w:type="spellStart"/>
      <w:r w:rsidRPr="001D2C00">
        <w:rPr>
          <w:rFonts w:ascii="Arial Narrow" w:hAnsi="Arial Narrow"/>
        </w:rPr>
        <w:t>predare-evaluare-învăţare</w:t>
      </w:r>
      <w:proofErr w:type="spellEnd"/>
      <w:r w:rsidRPr="001D2C00">
        <w:rPr>
          <w:rFonts w:ascii="Arial Narrow" w:hAnsi="Arial Narrow"/>
        </w:rPr>
        <w:t>, conform deciziei de repartizare pe post/catedră.</w:t>
      </w:r>
    </w:p>
    <w:p w:rsidR="001D2C00" w:rsidRPr="001D2C00" w:rsidRDefault="001D2C00" w:rsidP="001D2C00">
      <w:pPr>
        <w:pStyle w:val="Default"/>
        <w:spacing w:after="100" w:afterAutospacing="1"/>
        <w:jc w:val="both"/>
        <w:rPr>
          <w:rFonts w:ascii="Arial Narrow" w:hAnsi="Arial Narrow"/>
        </w:rPr>
      </w:pPr>
      <w:r w:rsidRPr="001D2C00">
        <w:rPr>
          <w:rFonts w:ascii="Arial Narrow" w:hAnsi="Arial Narrow"/>
        </w:rPr>
        <w:t>(5) Procedurile prevăzute la alin. (2)-(4) pot fi reluate, la solicitarea cadrelor didactice, după derularea etapelor de pretransfer consimţit între unităţile de învăţământ, detaşare în interesul învăţământului sau detaşare la cerere, în situaţia în care după aceste etape se eliberează un post didactic/o catedră dintr-o structură sau din unitatea de învăţământ cu personalitate juridică.</w:t>
      </w:r>
    </w:p>
    <w:p w:rsidR="001D2C00" w:rsidRPr="001D2C00" w:rsidRDefault="001D2C00" w:rsidP="001D2C00">
      <w:pPr>
        <w:pStyle w:val="Default"/>
        <w:spacing w:after="100" w:afterAutospacing="1"/>
        <w:jc w:val="both"/>
        <w:rPr>
          <w:rFonts w:ascii="Arial Narrow" w:hAnsi="Arial Narrow"/>
        </w:rPr>
      </w:pPr>
      <w:r w:rsidRPr="001D2C00">
        <w:rPr>
          <w:rFonts w:ascii="Arial Narrow" w:hAnsi="Arial Narrow"/>
        </w:rPr>
        <w:lastRenderedPageBreak/>
        <w:t>(6) Pentru cadrele didactice debutante, care nu au dobândit definitivarea în învăţământ, dar au ocupat posturi didactice/catedre vacante publicate pentru angajare pe perioadă nedeterminată prin concurs începând cu 1 septembrie 2012 sau în baza prevederilor art. 253 din Legea nr. 1/2011 cu modificările și completările ulterioare, sesiunea 2015, după promovarea examenului pentru dobândirea definitivării în învăţământ consiliile de administraţie ale unităţilor de învăţământ, în care au fost repartizate aceste cadre didactice, hotărăsc modificarea duratelor contractelor individuale de muncă din perioadă determinată în perioadă nedeterminată.</w:t>
      </w:r>
    </w:p>
    <w:p w:rsidR="00AE0B4E" w:rsidRDefault="001D2C00" w:rsidP="001D2C00">
      <w:pPr>
        <w:pStyle w:val="Default"/>
        <w:spacing w:after="100" w:afterAutospacing="1"/>
        <w:jc w:val="both"/>
      </w:pPr>
      <w:r w:rsidRPr="001D2C00">
        <w:rPr>
          <w:rFonts w:ascii="Arial Narrow" w:hAnsi="Arial Narrow"/>
        </w:rPr>
        <w:t>(7) În baza contractului individual de muncă pe perioadă nedeterminată, imediat după emiterea şi comunicarea ordinului ministrului prin care s-au validat rezultatele examenului naţional de definitivare în învăţământ, pentru cadrele didactice prevăzute la alin. (6), inspectoratele şcolare emit noi decizii de repartizare cu statut de cadre didactice titulare în sistemul de învăţământ preuniversitar.</w:t>
      </w:r>
    </w:p>
    <w:sectPr w:rsidR="00AE0B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FB4"/>
    <w:rsid w:val="001D2C00"/>
    <w:rsid w:val="00270A16"/>
    <w:rsid w:val="00715FB4"/>
    <w:rsid w:val="00AE0B4E"/>
    <w:rsid w:val="00BD3712"/>
    <w:rsid w:val="00D873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FB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715FB4"/>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BD3712"/>
    <w:pPr>
      <w:tabs>
        <w:tab w:val="center" w:pos="4536"/>
        <w:tab w:val="right" w:pos="9072"/>
      </w:tabs>
      <w:spacing w:after="0" w:line="240" w:lineRule="auto"/>
    </w:pPr>
  </w:style>
  <w:style w:type="character" w:customStyle="1" w:styleId="AntetCaracter">
    <w:name w:val="Antet Caracter"/>
    <w:basedOn w:val="Fontdeparagrafimplicit"/>
    <w:link w:val="Antet"/>
    <w:rsid w:val="00BD3712"/>
  </w:style>
  <w:style w:type="table" w:customStyle="1" w:styleId="GrilTabel1">
    <w:name w:val="Grilă Tabel1"/>
    <w:basedOn w:val="TabelNormal"/>
    <w:rsid w:val="00270A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270A1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70A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FB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715FB4"/>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BD3712"/>
    <w:pPr>
      <w:tabs>
        <w:tab w:val="center" w:pos="4536"/>
        <w:tab w:val="right" w:pos="9072"/>
      </w:tabs>
      <w:spacing w:after="0" w:line="240" w:lineRule="auto"/>
    </w:pPr>
  </w:style>
  <w:style w:type="character" w:customStyle="1" w:styleId="AntetCaracter">
    <w:name w:val="Antet Caracter"/>
    <w:basedOn w:val="Fontdeparagrafimplicit"/>
    <w:link w:val="Antet"/>
    <w:rsid w:val="00BD3712"/>
  </w:style>
  <w:style w:type="table" w:customStyle="1" w:styleId="GrilTabel1">
    <w:name w:val="Grilă Tabel1"/>
    <w:basedOn w:val="TabelNormal"/>
    <w:rsid w:val="00270A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270A1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70A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600</Words>
  <Characters>3481</Characters>
  <Application>Microsoft Office Word</Application>
  <DocSecurity>0</DocSecurity>
  <Lines>29</Lines>
  <Paragraphs>8</Paragraphs>
  <ScaleCrop>false</ScaleCrop>
  <Company/>
  <LinksUpToDate>false</LinksUpToDate>
  <CharactersWithSpaces>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2015-01-20T09:59:00Z</dcterms:created>
  <dcterms:modified xsi:type="dcterms:W3CDTF">2016-02-18T13:00:00Z</dcterms:modified>
</cp:coreProperties>
</file>